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2E8">
      <w:pPr>
        <w:pStyle w:val="printredaction-line"/>
        <w:divId w:val="1355763974"/>
        <w:rPr>
          <w:rFonts w:ascii="Georgia" w:hAnsi="Georgia"/>
        </w:rPr>
      </w:pPr>
      <w:r>
        <w:rPr>
          <w:rFonts w:ascii="Georgia" w:hAnsi="Georgia"/>
        </w:rPr>
        <w:t>Редакция от 1 янв 2018</w:t>
      </w:r>
    </w:p>
    <w:p w:rsidR="00000000" w:rsidRDefault="00E022E8">
      <w:pPr>
        <w:divId w:val="164627984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28.12.2017 № 418-ФЗ</w:t>
      </w:r>
    </w:p>
    <w:p w:rsidR="00000000" w:rsidRDefault="00E022E8">
      <w:pPr>
        <w:pStyle w:val="2"/>
        <w:divId w:val="13557639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ежемесячных выплатах семьям, имеющим детей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</w:t>
      </w:r>
      <w:r>
        <w:rPr>
          <w:rFonts w:ascii="Georgia" w:hAnsi="Georgia"/>
        </w:rPr>
        <w:t>.</w:t>
      </w:r>
    </w:p>
    <w:p w:rsidR="00000000" w:rsidRDefault="00E022E8">
      <w:pPr>
        <w:divId w:val="143080881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1. Уста</w:t>
      </w:r>
      <w:r>
        <w:rPr>
          <w:rFonts w:ascii="Georgia" w:hAnsi="Georgia"/>
        </w:rPr>
        <w:t>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</w:t>
      </w:r>
      <w:r>
        <w:rPr>
          <w:rFonts w:ascii="Georgia" w:hAnsi="Georgia"/>
        </w:rPr>
        <w:t>го или второго ребенка) имеют граждане Российской Федерации, постоянно проживающие на территории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2. Право на получение ежемесячной выплаты в связи с рождением (усыновлением) первого или второго ребенка возникает в случае, если ребенок</w:t>
      </w:r>
      <w:r>
        <w:rPr>
          <w:rFonts w:ascii="Georgia" w:hAnsi="Georgia"/>
        </w:rPr>
        <w:t xml:space="preserve">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</w:t>
      </w:r>
      <w:r>
        <w:rPr>
          <w:rFonts w:ascii="Georgia" w:hAnsi="Georgia"/>
        </w:rPr>
        <w:t>ерации в соответствии с</w:t>
      </w:r>
      <w:r>
        <w:rPr>
          <w:rFonts w:ascii="Georgia" w:hAnsi="Georgia"/>
        </w:rPr>
        <w:t xml:space="preserve"> </w:t>
      </w:r>
      <w:hyperlink r:id="rId4" w:anchor="/document/99/9051229/XA00M6C2MG/" w:history="1">
        <w:r>
          <w:rPr>
            <w:rStyle w:val="a4"/>
            <w:rFonts w:ascii="Georgia" w:hAnsi="Georgia"/>
          </w:rPr>
          <w:t>пунктом 2 статьи 4 Федерального закона от 24 октября 1997 года № 134-ФЗ "О прожиточном минимуме в Российской Федерации"</w:t>
        </w:r>
      </w:hyperlink>
      <w:r>
        <w:rPr>
          <w:rFonts w:ascii="Georgia" w:hAnsi="Georgia"/>
        </w:rPr>
        <w:t xml:space="preserve"> за второй квартал года, предшест</w:t>
      </w:r>
      <w:r>
        <w:rPr>
          <w:rFonts w:ascii="Georgia" w:hAnsi="Georgia"/>
        </w:rPr>
        <w:t>вующего году обращения за назначением указанной выплаты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</w:t>
      </w:r>
      <w:r>
        <w:rPr>
          <w:rFonts w:ascii="Georgia" w:hAnsi="Georgia"/>
        </w:rPr>
        <w:t>женщины, отца (усыновителя), объявления их умершими, лишения их родительских прав или в случае отмены усыновления ребенка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4. Ежемесячная выплата в связи с рождением (усыновлением) второго ребенка осуществляется гражданину, получившему государственный сер</w:t>
      </w:r>
      <w:r>
        <w:rPr>
          <w:rFonts w:ascii="Georgia" w:hAnsi="Georgia"/>
        </w:rPr>
        <w:t>тификат на материнский (семейный) капитал в соответствии с</w:t>
      </w:r>
      <w:r>
        <w:rPr>
          <w:rFonts w:ascii="Georgia" w:hAnsi="Georgia"/>
        </w:rPr>
        <w:t xml:space="preserve"> </w:t>
      </w:r>
      <w:hyperlink r:id="rId5" w:anchor="/document/99/902021711/" w:history="1">
        <w:r>
          <w:rPr>
            <w:rStyle w:val="a4"/>
            <w:rFonts w:ascii="Georgia" w:hAnsi="Georgia"/>
          </w:rPr>
          <w:t>Федеральным законом от 29 декабря 2006 года № 256-ФЗ "О дополнительных мерах государственной поддержки семей, имеющих детей"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5.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</w:t>
      </w:r>
      <w:r>
        <w:rPr>
          <w:rFonts w:ascii="Georgia" w:hAnsi="Georgia"/>
        </w:rPr>
        <w:t xml:space="preserve"> </w:t>
      </w:r>
      <w:hyperlink r:id="rId6" w:anchor="/document/99/9051229/XA00M6C2MG/" w:history="1">
        <w:r>
          <w:rPr>
            <w:rStyle w:val="a4"/>
            <w:rFonts w:ascii="Georgia" w:hAnsi="Georgia"/>
          </w:rPr>
          <w:t>пунктом 2 статьи 4 Федерального закона от 24 октября 1997 года № 134-ФЗ "О прожиточном минимуме в Российской Федерации"</w:t>
        </w:r>
      </w:hyperlink>
      <w:r>
        <w:rPr>
          <w:rFonts w:ascii="Georgia" w:hAnsi="Georgia"/>
        </w:rPr>
        <w:t xml:space="preserve"> за второй квартал года, предшествующего году обращения за назначением указанной выплаты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6. Порядок осу</w:t>
      </w:r>
      <w:r>
        <w:rPr>
          <w:rFonts w:ascii="Georgia" w:hAnsi="Georgia"/>
        </w:rPr>
        <w:t xml:space="preserve">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перечень документов (копий </w:t>
      </w:r>
      <w:r>
        <w:rPr>
          <w:rFonts w:ascii="Georgia" w:hAnsi="Georgia"/>
        </w:rPr>
        <w:lastRenderedPageBreak/>
        <w:t>документов, сведений), необходимых для ее назначения, устанавливаются феде</w:t>
      </w:r>
      <w:r>
        <w:rPr>
          <w:rFonts w:ascii="Georgia" w:hAnsi="Georgia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7. В целях единообразного применения настоящего Федерального</w:t>
      </w:r>
      <w:r>
        <w:rPr>
          <w:rFonts w:ascii="Georgia" w:hAnsi="Georgia"/>
        </w:rPr>
        <w:t xml:space="preserve"> закона могут издаваться разъяснения в порядке, определяемом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divId w:val="30863618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2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</w:t>
      </w:r>
      <w:r>
        <w:rPr>
          <w:rFonts w:ascii="Georgia" w:hAnsi="Georgia"/>
        </w:rPr>
        <w:t>мя в течение полутора лет со дня рождения ребенка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2. Ежемесячная выплата в связи с рождением (усыновлением) первого или второго ребенка осуществляется со дня рождения ребенка, если обращение за ее назначением последовало не позднее шести месяцев со дня ро</w:t>
      </w:r>
      <w:r>
        <w:rPr>
          <w:rFonts w:ascii="Georgia" w:hAnsi="Georgia"/>
        </w:rPr>
        <w:t>ждения ребенка.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3. Ежемесячная выплата в связи с рождением (усыновлением) первого или второго ребенка </w:t>
      </w:r>
      <w:r>
        <w:rPr>
          <w:rFonts w:ascii="Georgia" w:hAnsi="Georgia"/>
        </w:rPr>
        <w:t>назначается на срок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</w:t>
      </w:r>
      <w:r>
        <w:rPr>
          <w:rFonts w:ascii="Georgia" w:hAnsi="Georgia"/>
        </w:rPr>
        <w:t>начения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4. Заявление о назначении ежемесячной выплаты в связи с рождением (усыновлением) первого ребенка подается гражданином по месту жительства в орган исполнительной власти субъекта Российской Федерации, осуществляющий полномочия в сфере социальной за</w:t>
      </w:r>
      <w:r>
        <w:rPr>
          <w:rFonts w:ascii="Georgia" w:hAnsi="Georgia"/>
        </w:rPr>
        <w:t>щиты населения, непосредственно либо через многофункциональный центр предоставления государственных и муниципальных услуг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5. Заявление о назначении ежемесячной выплаты в связи с рождением (усыновлением) второго ребенка подается гражданином по месту жител</w:t>
      </w:r>
      <w:r>
        <w:rPr>
          <w:rFonts w:ascii="Georgia" w:hAnsi="Georgia"/>
        </w:rPr>
        <w:t>ьства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6. В случае рождения (усыновления) двух и более детей гражданин подает заявлени</w:t>
      </w:r>
      <w:r>
        <w:rPr>
          <w:rFonts w:ascii="Georgia" w:hAnsi="Georgia"/>
        </w:rPr>
        <w:t>е о назначении ежемесячной выплаты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1)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в порядке, установленном </w:t>
      </w:r>
      <w:hyperlink r:id="rId7" w:anchor="/document/99/556175625/XA00M6U2MJ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2) в отношении второго ребенка - в территориальный орган Пенсионного фонда Российской Федерации в порядке, установленном </w:t>
      </w:r>
      <w:hyperlink r:id="rId8" w:anchor="/document/99/556175625/XA00M7G2MM/" w:tgtFrame="_self" w:history="1">
        <w:r>
          <w:rPr>
            <w:rStyle w:val="a4"/>
            <w:rFonts w:ascii="Georgia" w:hAnsi="Georgia"/>
          </w:rPr>
          <w:t>частью 5 настоящей статьи</w:t>
        </w:r>
      </w:hyperlink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7. 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Федерации одновременн</w:t>
      </w:r>
      <w:r>
        <w:rPr>
          <w:rFonts w:ascii="Georgia" w:hAnsi="Georgia"/>
        </w:rPr>
        <w:t xml:space="preserve">о с заявлением о выдаче государственного сертификата на материнский (семейный) капитал, </w:t>
      </w:r>
      <w:r>
        <w:rPr>
          <w:rFonts w:ascii="Georgia" w:hAnsi="Georgia"/>
        </w:rPr>
        <w:lastRenderedPageBreak/>
        <w:t>предусмотренного</w:t>
      </w:r>
      <w:r>
        <w:rPr>
          <w:rFonts w:ascii="Georgia" w:hAnsi="Georgia"/>
        </w:rPr>
        <w:t xml:space="preserve"> </w:t>
      </w:r>
      <w:hyperlink r:id="rId9" w:anchor="/document/99/902021711/" w:history="1">
        <w:r>
          <w:rPr>
            <w:rStyle w:val="a4"/>
            <w:rFonts w:ascii="Georgia" w:hAnsi="Georgia"/>
          </w:rPr>
          <w:t>Федеральным законом от 29 декабря 2006 года № 256-ФЗ "О дополнительных мерах гос</w:t>
        </w:r>
        <w:r>
          <w:rPr>
            <w:rStyle w:val="a4"/>
            <w:rFonts w:ascii="Georgia" w:hAnsi="Georgia"/>
          </w:rPr>
          <w:t>ударственной поддержки семей, имеющих детей"</w:t>
        </w:r>
      </w:hyperlink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8. Органы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</w:t>
      </w:r>
      <w:r>
        <w:rPr>
          <w:rFonts w:ascii="Georgia" w:hAnsi="Georgia"/>
        </w:rPr>
        <w:t>арственных органах, органах местного самоуправления, 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</w:t>
      </w:r>
      <w:r>
        <w:rPr>
          <w:rFonts w:ascii="Georgia" w:hAnsi="Georgia"/>
        </w:rPr>
        <w:t>ючением документов, предусмотренных</w:t>
      </w:r>
      <w:r>
        <w:rPr>
          <w:rFonts w:ascii="Georgia" w:hAnsi="Georgia"/>
        </w:rPr>
        <w:t xml:space="preserve"> </w:t>
      </w:r>
      <w:hyperlink r:id="rId10" w:anchor="/document/99/902228011/XA00MG82O6/" w:history="1">
        <w:r>
          <w:rPr>
            <w:rStyle w:val="a4"/>
            <w:rFonts w:ascii="Georgia" w:hAnsi="Georgia"/>
          </w:rPr>
          <w:t>частью 6 статьи 7 Федерального закона от 27 июля 2010 года № 210-ФЗ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9. Ежемесячная выплата в связи с рождением (усыновлением) первого или второго ребенка переч</w:t>
      </w:r>
      <w:r>
        <w:rPr>
          <w:rFonts w:ascii="Georgia" w:hAnsi="Georgia"/>
        </w:rPr>
        <w:t>исляется на счет гражданина, открытый в российской кредитной организации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10.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</w:t>
      </w:r>
      <w:r>
        <w:rPr>
          <w:rFonts w:ascii="Georgia" w:hAnsi="Georgia"/>
        </w:rPr>
        <w:t xml:space="preserve">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11. Межведомственное информационное взаимодействие в целях настоящего Федера</w:t>
      </w:r>
      <w:r>
        <w:rPr>
          <w:rFonts w:ascii="Georgia" w:hAnsi="Georgia"/>
        </w:rPr>
        <w:t>льного закона осуществляется в соответствии с требованиями</w:t>
      </w:r>
      <w:r>
        <w:rPr>
          <w:rFonts w:ascii="Georgia" w:hAnsi="Georgia"/>
        </w:rPr>
        <w:t xml:space="preserve"> </w:t>
      </w:r>
      <w:hyperlink r:id="rId11" w:anchor="/document/99/902228011/" w:history="1">
        <w:r>
          <w:rPr>
            <w:rStyle w:val="a4"/>
            <w:rFonts w:ascii="Georgia" w:hAnsi="Georgia"/>
          </w:rPr>
          <w:t>Федерального закона от 27 июля 2010 года № 210-ФЗ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>.</w:t>
      </w:r>
    </w:p>
    <w:p w:rsidR="00000000" w:rsidRDefault="00E022E8">
      <w:pPr>
        <w:divId w:val="41054151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</w:t>
      </w:r>
      <w:r>
        <w:rPr>
          <w:rStyle w:val="docarticle-number"/>
          <w:rFonts w:ascii="Helvetica" w:eastAsia="Times New Roman" w:hAnsi="Helvetica" w:cs="Helvetica"/>
          <w:b/>
          <w:bCs/>
        </w:rPr>
        <w:t>я </w:t>
      </w:r>
      <w:r>
        <w:rPr>
          <w:rStyle w:val="docarticle-number"/>
          <w:rFonts w:ascii="Helvetica" w:eastAsia="Times New Roman" w:hAnsi="Helvetica" w:cs="Helvetica"/>
          <w:b/>
          <w:bCs/>
        </w:rPr>
        <w:t>3</w:t>
      </w:r>
      <w:r>
        <w:rPr>
          <w:rStyle w:val="btn"/>
          <w:rFonts w:ascii="Helvetica" w:eastAsia="Times New Roman" w:hAnsi="Helvetica" w:cs="Helvetica"/>
          <w:b/>
          <w:bCs/>
          <w:vanish/>
        </w:rPr>
        <w:t>2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r:id="rId12" w:anchor="/document/99/556175625/XA00M902N2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могут перед</w:t>
      </w:r>
      <w:r>
        <w:rPr>
          <w:rFonts w:ascii="Georgia" w:hAnsi="Georgia"/>
        </w:rPr>
        <w:t>аваться законами субъектов Российской Федерации органам местного самоуправления либо организациям, которые находятся в ведении органов исполнительной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3. Средства на реализацию переданных в соответствии с </w:t>
      </w:r>
      <w:hyperlink r:id="rId13" w:anchor="/document/99/556175625/XA00M902N2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полномочий предусматриваются в виде субвенций из федерального бюджета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4. Объем средств, предусмотренных в федеральном бюджете в виде суб</w:t>
      </w:r>
      <w:r>
        <w:rPr>
          <w:rFonts w:ascii="Georgia" w:hAnsi="Georgia"/>
        </w:rPr>
        <w:t xml:space="preserve">венций бюджетам субъектов Российской Федерации на реализацию переданных в соответствии с </w:t>
      </w:r>
      <w:hyperlink r:id="rId14" w:anchor="/document/99/556175625/XA00M902N2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полномочий, определяется на основании утвержденн</w:t>
      </w:r>
      <w:r>
        <w:rPr>
          <w:rFonts w:ascii="Georgia" w:hAnsi="Georgia"/>
        </w:rPr>
        <w:t>ой Правительством Российской Федерации методики исходя из численности граждан, имеющих право на получение ежемесячной выплаты в связи с рождением (усыновлением) первого ребенка, и размера этой выплаты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lastRenderedPageBreak/>
        <w:t>5. Порядок расходования и учета средств на предоставле</w:t>
      </w:r>
      <w:r>
        <w:rPr>
          <w:rFonts w:ascii="Georgia" w:hAnsi="Georgia"/>
        </w:rPr>
        <w:t>ние субвенций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6. Средства на реализацию переданных в соответствии с </w:t>
      </w:r>
      <w:hyperlink r:id="rId15" w:anchor="/document/99/556175625/XA00M902N2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полномочий носят</w:t>
      </w:r>
      <w:r>
        <w:rPr>
          <w:rFonts w:ascii="Georgia" w:hAnsi="Georgia"/>
        </w:rPr>
        <w:t xml:space="preserve"> целевой характер и не могут быть использованы на другие цели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7. В случае использования указанных в </w:t>
      </w:r>
      <w:hyperlink r:id="rId16" w:anchor="/document/99/556175625/XA00MA42N8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 xml:space="preserve"> средств не по целевому назначению фед</w:t>
      </w:r>
      <w:r>
        <w:rPr>
          <w:rFonts w:ascii="Georgia" w:hAnsi="Georgia"/>
        </w:rPr>
        <w:t>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8. Контроль за расходованием указанных в </w:t>
      </w:r>
      <w:hyperlink r:id="rId17" w:anchor="/document/99/556175625/XA00MA42N8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 xml:space="preserve"> средств осуществляется федеральным органом исполнительной власти, осуществляющим функции по контролю и надзору в финансово-бюджетной сфере, федерал</w:t>
      </w:r>
      <w:r>
        <w:rPr>
          <w:rFonts w:ascii="Georgia" w:hAnsi="Georgia"/>
        </w:rPr>
        <w:t>ьным органом исполнительной власти, осуществляющим функции по контролю и надзору в сфере труда и социальной защиты населения, и Счетной палатой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9. Контроль и надзор за полнотой и качеством осуществления органами государственный власти</w:t>
      </w:r>
      <w:r>
        <w:rPr>
          <w:rFonts w:ascii="Georgia" w:hAnsi="Georgia"/>
        </w:rPr>
        <w:t xml:space="preserve"> субъектов Российской Федерации переданных в соответствии с </w:t>
      </w:r>
      <w:hyperlink r:id="rId18" w:anchor="/document/99/556175625/XA00M902N2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 полномочий осуществляет федеральный орган исполнительной власти, осуществляющ</w:t>
      </w:r>
      <w:r>
        <w:rPr>
          <w:rFonts w:ascii="Georgia" w:hAnsi="Georgia"/>
        </w:rPr>
        <w:t>ий функции по контролю и надзору в сфере труда и социальной защиты населения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фонда Российской</w:t>
      </w:r>
      <w:r>
        <w:rPr>
          <w:rFonts w:ascii="Georgia" w:hAnsi="Georgia"/>
        </w:rPr>
        <w:t xml:space="preserve"> Федерации на реализацию мер государственной поддержки, установленных</w:t>
      </w:r>
      <w:r>
        <w:rPr>
          <w:rFonts w:ascii="Georgia" w:hAnsi="Georgia"/>
        </w:rPr>
        <w:t xml:space="preserve"> </w:t>
      </w:r>
      <w:hyperlink r:id="rId19" w:anchor="/document/99/902021711/" w:history="1">
        <w:r>
          <w:rPr>
            <w:rStyle w:val="a4"/>
            <w:rFonts w:ascii="Georgia" w:hAnsi="Georgia"/>
          </w:rPr>
          <w:t>Федеральным законом от 29 декабря 2006 года № 256-ФЗ "О дополнительных мерах государственной поддержки семей, имеющ</w:t>
        </w:r>
        <w:r>
          <w:rPr>
            <w:rStyle w:val="a4"/>
            <w:rFonts w:ascii="Georgia" w:hAnsi="Georgia"/>
          </w:rPr>
          <w:t>их детей"</w:t>
        </w:r>
      </w:hyperlink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11. Размер материнского (семейного) капитала, установленный в соответствии с</w:t>
      </w:r>
      <w:r>
        <w:rPr>
          <w:rFonts w:ascii="Georgia" w:hAnsi="Georgia"/>
        </w:rPr>
        <w:t xml:space="preserve"> </w:t>
      </w:r>
      <w:hyperlink r:id="rId20" w:anchor="/document/99/902021711/" w:history="1">
        <w:r>
          <w:rPr>
            <w:rStyle w:val="a4"/>
            <w:rFonts w:ascii="Georgia" w:hAnsi="Georgia"/>
          </w:rPr>
          <w:t>Федеральным законом от 29 декабря 2006 года № 256-ФЗ "О дополнительных мерах государственной подд</w:t>
        </w:r>
        <w:r>
          <w:rPr>
            <w:rStyle w:val="a4"/>
            <w:rFonts w:ascii="Georgia" w:hAnsi="Georgia"/>
          </w:rPr>
          <w:t>ержки семей, имеющих детей"</w:t>
        </w:r>
      </w:hyperlink>
      <w:r>
        <w:rPr>
          <w:rFonts w:ascii="Georgia" w:hAnsi="Georgia"/>
        </w:rPr>
        <w:t>, ежемесячно уменьшается на сумму ежемесячной выплаты в связи с рождением (усыновлением) второго ребенка</w:t>
      </w:r>
      <w:r>
        <w:rPr>
          <w:rFonts w:ascii="Georgia" w:hAnsi="Georgia"/>
        </w:rPr>
        <w:t>.</w:t>
      </w:r>
    </w:p>
    <w:p w:rsidR="00000000" w:rsidRDefault="00E022E8">
      <w:pPr>
        <w:divId w:val="88494583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4</w:t>
      </w:r>
      <w:r>
        <w:rPr>
          <w:rStyle w:val="btn"/>
          <w:rFonts w:ascii="Helvetica" w:eastAsia="Times New Roman" w:hAnsi="Helvetica" w:cs="Helvetica"/>
          <w:b/>
          <w:bCs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1. При расчете среднедушевого дохода семьи для назначения ежемесячной выплаты в связи с рождением (усыновлением) </w:t>
      </w:r>
      <w:r>
        <w:rPr>
          <w:rFonts w:ascii="Georgia" w:hAnsi="Georgia"/>
        </w:rPr>
        <w:t>первого или второго ребенка учитываются следующие доходы семьи, полученные в денежной форме</w:t>
      </w:r>
      <w:r>
        <w:rPr>
          <w:rFonts w:ascii="Georgia" w:hAnsi="Georgia"/>
        </w:rPr>
        <w:t>: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</w:t>
      </w:r>
      <w:r>
        <w:rPr>
          <w:rFonts w:ascii="Georgia" w:hAnsi="Georgia"/>
        </w:rPr>
        <w:t>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</w:t>
      </w:r>
      <w:r>
        <w:rPr>
          <w:rFonts w:ascii="Georgia" w:hAnsi="Georgia"/>
        </w:rPr>
        <w:t xml:space="preserve">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</w:t>
      </w:r>
      <w:r>
        <w:rPr>
          <w:rFonts w:ascii="Georgia" w:hAnsi="Georgia"/>
        </w:rPr>
        <w:lastRenderedPageBreak/>
        <w:t xml:space="preserve">этих лиц управленческие обязанности </w:t>
      </w:r>
      <w:r>
        <w:rPr>
          <w:rFonts w:ascii="Georgia" w:hAnsi="Georgia"/>
        </w:rPr>
        <w:t>или откуда производились выплаты указанных вознаграждений</w:t>
      </w:r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2)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</w:t>
      </w:r>
      <w:r>
        <w:rPr>
          <w:rFonts w:ascii="Georgia" w:hAnsi="Georgia"/>
        </w:rPr>
        <w:t>полученные от иностранной организации в связи с деятельностью ее обособленного подразделения в Российской Федерации</w:t>
      </w:r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3) выплаты правопреемникам умерших застрахованных лиц в случаях, предусмотренных законодательством Российской Федерации об обязательном пен</w:t>
      </w:r>
      <w:r>
        <w:rPr>
          <w:rFonts w:ascii="Georgia" w:hAnsi="Georgia"/>
        </w:rPr>
        <w:t>сионном страховании</w:t>
      </w:r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</w:r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5) денежное довольствие (денежное содержание) военнослужащих, сотрудников органов вн</w:t>
      </w:r>
      <w:r>
        <w:rPr>
          <w:rFonts w:ascii="Georgia" w:hAnsi="Georgia"/>
        </w:rPr>
        <w:t>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</w:t>
      </w:r>
      <w:r>
        <w:rPr>
          <w:rFonts w:ascii="Georgia" w:hAnsi="Georgia"/>
        </w:rPr>
        <w:t>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2. Пр</w:t>
      </w:r>
      <w:r>
        <w:rPr>
          <w:rFonts w:ascii="Georgia" w:hAnsi="Georgia"/>
        </w:rPr>
        <w:t>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</w:t>
      </w:r>
      <w:r>
        <w:rPr>
          <w:rFonts w:ascii="Georgia" w:hAnsi="Georgia"/>
        </w:rPr>
        <w:t>и другими чрезвычайными обстоятельствами, а также в связи с террористическим актом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3.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</w:t>
      </w:r>
      <w:r>
        <w:rPr>
          <w:rFonts w:ascii="Georgia" w:hAnsi="Georgia"/>
        </w:rPr>
        <w:t>ыплачиваемая по результатам работы за месяц, учитывается в доходах семьи в месяце ее фактического получения, который приходится на расчетный период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4. При иных установленных сроках расчета и выплаты заработной платы, включая выплаты компенсационного и сти</w:t>
      </w:r>
      <w:r>
        <w:rPr>
          <w:rFonts w:ascii="Georgia" w:hAnsi="Georgia"/>
        </w:rPr>
        <w:t>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</w:t>
      </w:r>
      <w:r>
        <w:rPr>
          <w:rFonts w:ascii="Georgia" w:hAnsi="Georgia"/>
        </w:rPr>
        <w:t>од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</w:t>
      </w:r>
      <w:r>
        <w:rPr>
          <w:rFonts w:ascii="Georgia" w:hAnsi="Georgia"/>
        </w:rPr>
        <w:t>цы, которые приходятся на расчетный период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6. Доходы каждого члена семьи учитываются до вычета налогов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lastRenderedPageBreak/>
        <w:t>7. Доходы семьи, получаемые в иностранной валюте, пересчитываются в рубли по курсу Центрального</w:t>
      </w:r>
      <w:r>
        <w:rPr>
          <w:rFonts w:ascii="Georgia" w:hAnsi="Georgia"/>
        </w:rPr>
        <w:t xml:space="preserve"> банка Российской Федерации, установленному на дату фактического получения этих доходов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8. 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</w:t>
      </w:r>
      <w:r>
        <w:rPr>
          <w:rFonts w:ascii="Georgia" w:hAnsi="Georgia"/>
        </w:rPr>
        <w:t>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путем деления одной двенадцатой сум</w:t>
      </w:r>
      <w:r>
        <w:rPr>
          <w:rFonts w:ascii="Georgia" w:hAnsi="Georgia"/>
        </w:rPr>
        <w:t>мы доходов всех членов семьи за расчетный период на число членов семьи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9.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</w:t>
      </w:r>
      <w:r>
        <w:rPr>
          <w:rFonts w:ascii="Georgia" w:hAnsi="Georgia"/>
        </w:rPr>
        <w:t>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</w:t>
      </w:r>
      <w:r>
        <w:rPr>
          <w:rFonts w:ascii="Georgia" w:hAnsi="Georgia"/>
        </w:rPr>
        <w:t>исимо от форм собственности, в том числе в порядке, установленном</w:t>
      </w:r>
      <w:r>
        <w:rPr>
          <w:rFonts w:ascii="Georgia" w:hAnsi="Georgia"/>
        </w:rPr>
        <w:t xml:space="preserve"> </w:t>
      </w:r>
      <w:hyperlink r:id="rId21" w:anchor="/document/99/902228011/" w:history="1">
        <w:r>
          <w:rPr>
            <w:rStyle w:val="a4"/>
            <w:rFonts w:ascii="Georgia" w:hAnsi="Georgia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10.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</w:t>
      </w:r>
      <w:r>
        <w:rPr>
          <w:rFonts w:ascii="Georgia" w:hAnsi="Georgia"/>
        </w:rPr>
        <w:t>ершеннолетних детей и несовершеннолетние дети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11. В состав семьи, учитываемый при расчете среднедушевого дохода семьи, не включаются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1) лица, отбывающие наказание в виде лишения свободы, лица, в отношении которых применена мера пресечения в виде заключ</w:t>
      </w:r>
      <w:r>
        <w:rPr>
          <w:rFonts w:ascii="Georgia" w:hAnsi="Georgia"/>
        </w:rPr>
        <w:t>ения под стражу, лица, находящиеся на принудительном лечении по решению суда, а также лица, лишенные родительских прав</w:t>
      </w:r>
      <w:r>
        <w:rPr>
          <w:rFonts w:ascii="Georgia" w:hAnsi="Georgia"/>
        </w:rPr>
        <w:t>;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2) лица, находящиеся на полном государственном обеспечении.</w:t>
      </w:r>
      <w:r>
        <w:rPr>
          <w:rFonts w:ascii="Georgia" w:hAnsi="Georgia"/>
        </w:rPr>
        <w:t xml:space="preserve"> </w:t>
      </w:r>
    </w:p>
    <w:p w:rsidR="00000000" w:rsidRDefault="00E022E8">
      <w:pPr>
        <w:divId w:val="159450727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5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1. 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</w:t>
      </w:r>
      <w:r>
        <w:rPr>
          <w:rFonts w:ascii="Georgia" w:hAnsi="Georgia"/>
        </w:rPr>
        <w:t>ления, и территориальные органы Пенсионного фонда Российской Федерации об изменении места жительства, а также о наступлении обстоятельств, влекущих прекращение осуществления указанной выплаты, в месячный срок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2. Граждане, получающие ежемесячную выплату в </w:t>
      </w:r>
      <w:r>
        <w:rPr>
          <w:rFonts w:ascii="Georgia" w:hAnsi="Georgia"/>
        </w:rPr>
        <w:t>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</w:t>
      </w:r>
      <w:r>
        <w:rPr>
          <w:rFonts w:ascii="Georgia" w:hAnsi="Georgia"/>
        </w:rPr>
        <w:t>вом Российской Федерации</w:t>
      </w:r>
      <w:r>
        <w:rPr>
          <w:rFonts w:ascii="Georgia" w:hAnsi="Georgia"/>
        </w:rPr>
        <w:t>.</w:t>
      </w:r>
    </w:p>
    <w:p w:rsidR="00000000" w:rsidRDefault="00E022E8">
      <w:pPr>
        <w:divId w:val="203445046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6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1. Осуществление ежемесячной выплаты в связи с рождением (усыновлением) первого или второго ребенка прекращается</w:t>
      </w:r>
      <w:r>
        <w:rPr>
          <w:rFonts w:ascii="Georgia" w:hAnsi="Georgia"/>
        </w:rPr>
        <w:t>: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1) при достижении ребенком возраста полутора лет - со дня, следующего за днем исполнения ребенку полутора л</w:t>
      </w:r>
      <w:r>
        <w:rPr>
          <w:rFonts w:ascii="Georgia" w:hAnsi="Georgia"/>
        </w:rPr>
        <w:t>ет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ос</w:t>
      </w:r>
      <w:r>
        <w:rPr>
          <w:rFonts w:ascii="Georgia" w:hAnsi="Georgia"/>
        </w:rPr>
        <w:t>уществляющие полномочия в сфере социальной защиты населения, и (или) территориальные органы Пенсионного фонда Российской Федерации извещены об изменении места жительства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 xml:space="preserve">3) в случае отказа от получения указанной выплаты - с 1-го числа месяца, следующего </w:t>
      </w:r>
      <w:r>
        <w:rPr>
          <w:rFonts w:ascii="Georgia" w:hAnsi="Georgia"/>
        </w:rPr>
        <w:t>за месяцем, в котором назначившими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</w:t>
      </w:r>
      <w:r>
        <w:rPr>
          <w:rFonts w:ascii="Georgia" w:hAnsi="Georgia"/>
        </w:rPr>
        <w:t xml:space="preserve"> соответствующее заявление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5) в случае смерти гражданина,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</w:t>
      </w:r>
      <w:r>
        <w:rPr>
          <w:rFonts w:ascii="Georgia" w:hAnsi="Georgia"/>
        </w:rPr>
        <w:t>у, родительских прав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 его безвестно отсутствующим, или о лишении его родительск</w:t>
      </w:r>
      <w:r>
        <w:rPr>
          <w:rFonts w:ascii="Georgia" w:hAnsi="Georgia"/>
        </w:rPr>
        <w:t>их прав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6) в случае использования средств материнского (семейного) капитала в полном объеме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2. Возобновление ежемесячной выплаты в связи с рождением (усыновлением) первого или второго ребенка осуществляется в случае</w:t>
      </w:r>
      <w:r>
        <w:rPr>
          <w:rFonts w:ascii="Georgia" w:hAnsi="Georgia"/>
        </w:rPr>
        <w:t>: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1) отмены решения суда об объявлени</w:t>
      </w:r>
      <w:r>
        <w:rPr>
          <w:rFonts w:ascii="Georgia" w:hAnsi="Georgia"/>
        </w:rPr>
        <w:t>и гражданина, получающего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2) подачи заявления о воз</w:t>
      </w:r>
      <w:r>
        <w:rPr>
          <w:rFonts w:ascii="Georgia" w:hAnsi="Georgia"/>
        </w:rPr>
        <w:t>обновлении указанной выплаты гражданином, отказавшимся от ее получения, - с 1-го числа месяца, следующего за месяцем, в котором в осуществляющие назначение указанной выплаты орган исполнительной власти субъекта Российской Федерации, осуществляющий полномоч</w:t>
      </w:r>
      <w:r>
        <w:rPr>
          <w:rFonts w:ascii="Georgia" w:hAnsi="Georgia"/>
        </w:rPr>
        <w:t>ия в сфере социальной защиты населения, и (или) территориальный орган Пенсионного фонда Российской Федерации поступило соответствующее заявление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E022E8">
      <w:pPr>
        <w:divId w:val="10893504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7</w:t>
      </w:r>
    </w:p>
    <w:p w:rsidR="00000000" w:rsidRDefault="00E022E8">
      <w:pPr>
        <w:spacing w:after="223"/>
        <w:jc w:val="both"/>
        <w:divId w:val="1440027711"/>
        <w:rPr>
          <w:rFonts w:ascii="Georgia" w:hAnsi="Georgia"/>
        </w:rPr>
      </w:pPr>
      <w:r>
        <w:rPr>
          <w:rFonts w:ascii="Georgia" w:hAnsi="Georgia"/>
        </w:rPr>
        <w:t>Настоящий Федеральный закон вступает в силу с 1 января 2018 года</w:t>
      </w:r>
      <w:r>
        <w:rPr>
          <w:rFonts w:ascii="Georgia" w:hAnsi="Georgia"/>
        </w:rPr>
        <w:t>.</w:t>
      </w:r>
    </w:p>
    <w:p w:rsidR="00000000" w:rsidRDefault="00E022E8">
      <w:pPr>
        <w:spacing w:after="223"/>
        <w:divId w:val="1428383327"/>
        <w:rPr>
          <w:rFonts w:ascii="Georgia" w:hAnsi="Georgia"/>
        </w:rPr>
      </w:pPr>
      <w:r>
        <w:rPr>
          <w:rFonts w:ascii="Georgia" w:hAnsi="Georgia"/>
        </w:rPr>
        <w:lastRenderedPageBreak/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</w:t>
      </w:r>
      <w:r>
        <w:rPr>
          <w:rFonts w:ascii="Georgia" w:hAnsi="Georgia"/>
        </w:rPr>
        <w:t>утин</w:t>
      </w:r>
      <w:r>
        <w:rPr>
          <w:rFonts w:ascii="Georgia" w:hAnsi="Georgia"/>
        </w:rPr>
        <w:t xml:space="preserve"> </w:t>
      </w:r>
    </w:p>
    <w:p w:rsidR="00000000" w:rsidRDefault="00E022E8">
      <w:pPr>
        <w:divId w:val="191293128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E022E8">
      <w:pPr>
        <w:divId w:val="1440027711"/>
        <w:rPr>
          <w:rFonts w:ascii="Georgia" w:eastAsia="Times New Roman" w:hAnsi="Georgia"/>
        </w:rPr>
      </w:pPr>
    </w:p>
    <w:p w:rsidR="00000000" w:rsidRDefault="00E022E8">
      <w:pPr>
        <w:divId w:val="151106533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28 декабря 2017 года</w:t>
      </w:r>
    </w:p>
    <w:p w:rsidR="00000000" w:rsidRDefault="00E022E8">
      <w:pPr>
        <w:divId w:val="1440027711"/>
        <w:rPr>
          <w:rFonts w:ascii="Georgia" w:eastAsia="Times New Roman" w:hAnsi="Georgia"/>
        </w:rPr>
      </w:pPr>
    </w:p>
    <w:p w:rsidR="00000000" w:rsidRDefault="00E022E8">
      <w:pPr>
        <w:divId w:val="199853553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418-ФЗ</w:t>
      </w:r>
    </w:p>
    <w:p w:rsidR="00000000" w:rsidRDefault="00E022E8">
      <w:pPr>
        <w:divId w:val="14400277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</w:p>
    <w:p w:rsidR="00000000" w:rsidRDefault="00E022E8">
      <w:pPr>
        <w:divId w:val="18438098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20.02.2018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022E8"/>
    <w:rsid w:val="00E0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397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7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81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618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51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58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72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46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4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32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0984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finansy.ru/" TargetMode="External"/><Relationship Id="rId7" Type="http://schemas.openxmlformats.org/officeDocument/2006/relationships/hyperlink" Target="http://www.gosfinansy.ru/" TargetMode="Externa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finansy.ru/" TargetMode="External"/><Relationship Id="rId11" Type="http://schemas.openxmlformats.org/officeDocument/2006/relationships/hyperlink" Target="http://www.gosfinansy.ru/" TargetMode="External"/><Relationship Id="rId5" Type="http://schemas.openxmlformats.org/officeDocument/2006/relationships/hyperlink" Target="http://www.gosfinansy.ru/" TargetMode="External"/><Relationship Id="rId15" Type="http://schemas.openxmlformats.org/officeDocument/2006/relationships/hyperlink" Target="http://www.gosfinans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www.gosfinansy.ru/" TargetMode="External"/><Relationship Id="rId4" Type="http://schemas.openxmlformats.org/officeDocument/2006/relationships/hyperlink" Target="http://www.gosfinansy.ru/" TargetMode="Externa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2455</Words>
  <Characters>18658</Characters>
  <Application>Microsoft Office Word</Application>
  <DocSecurity>4</DocSecurity>
  <Lines>155</Lines>
  <Paragraphs>42</Paragraphs>
  <ScaleCrop>false</ScaleCrop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2</cp:revision>
  <dcterms:created xsi:type="dcterms:W3CDTF">2018-02-20T03:59:00Z</dcterms:created>
  <dcterms:modified xsi:type="dcterms:W3CDTF">2018-02-20T03:59:00Z</dcterms:modified>
</cp:coreProperties>
</file>